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78" w:rsidRPr="005221DA" w:rsidRDefault="009C6C78" w:rsidP="009C6C78">
      <w:pPr>
        <w:shd w:val="clear" w:color="auto" w:fill="FEFEFE"/>
        <w:spacing w:line="257" w:lineRule="atLeast"/>
        <w:rPr>
          <w:rFonts w:ascii="Arial" w:hAnsi="Arial" w:cs="Arial"/>
          <w:color w:val="808080"/>
          <w:sz w:val="32"/>
          <w:szCs w:val="32"/>
        </w:rPr>
      </w:pPr>
      <w:r>
        <w:rPr>
          <w:noProof/>
        </w:rPr>
        <w:drawing>
          <wp:inline distT="0" distB="0" distL="0" distR="0" wp14:anchorId="07A75A4C" wp14:editId="3A3FBF32">
            <wp:extent cx="727114" cy="642829"/>
            <wp:effectExtent l="0" t="0" r="0" b="5080"/>
            <wp:docPr id="1" name="Рисунок 1" descr="Сург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ргу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72" cy="64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08080"/>
          <w:sz w:val="32"/>
          <w:szCs w:val="32"/>
        </w:rPr>
        <w:t xml:space="preserve"> </w:t>
      </w:r>
      <w:r w:rsidRPr="005221DA">
        <w:rPr>
          <w:rFonts w:ascii="Arial" w:hAnsi="Arial" w:cs="Arial"/>
          <w:color w:val="808080"/>
          <w:sz w:val="32"/>
          <w:szCs w:val="32"/>
        </w:rPr>
        <w:t>07 Июля 2016</w:t>
      </w:r>
      <w:r w:rsidRPr="009C6C78">
        <w:rPr>
          <w:rFonts w:ascii="Arial" w:hAnsi="Arial" w:cs="Arial"/>
          <w:color w:val="FF0000"/>
          <w:kern w:val="36"/>
          <w:sz w:val="32"/>
          <w:szCs w:val="32"/>
        </w:rPr>
        <w:t xml:space="preserve"> </w:t>
      </w:r>
      <w:r w:rsidRPr="005221DA">
        <w:rPr>
          <w:rFonts w:ascii="Arial" w:hAnsi="Arial" w:cs="Arial"/>
          <w:color w:val="FF0000"/>
          <w:kern w:val="36"/>
          <w:sz w:val="32"/>
          <w:szCs w:val="32"/>
        </w:rPr>
        <w:t>Городское хозяйство</w:t>
      </w:r>
    </w:p>
    <w:p w:rsidR="009C6C78" w:rsidRPr="005221DA" w:rsidRDefault="009C6C78" w:rsidP="009C6C78">
      <w:pPr>
        <w:shd w:val="clear" w:color="auto" w:fill="FEFEFE"/>
        <w:spacing w:before="60" w:after="300" w:line="257" w:lineRule="atLeast"/>
        <w:rPr>
          <w:rFonts w:ascii="Arial" w:hAnsi="Arial" w:cs="Arial"/>
          <w:color w:val="808080"/>
          <w:sz w:val="32"/>
          <w:szCs w:val="32"/>
        </w:rPr>
      </w:pPr>
      <w:r>
        <w:rPr>
          <w:rFonts w:ascii="Arial" w:hAnsi="Arial" w:cs="Arial"/>
          <w:color w:val="808080"/>
          <w:sz w:val="32"/>
          <w:szCs w:val="32"/>
        </w:rPr>
        <w:pict>
          <v:rect id="_x0000_i1033" style="width:0;height:0" o:hralign="center" o:hrstd="t" o:hr="t" fillcolor="#a0a0a0" stroked="f"/>
        </w:pict>
      </w:r>
    </w:p>
    <w:p w:rsidR="009C6C78" w:rsidRPr="005221DA" w:rsidRDefault="009C6C78" w:rsidP="009C6C78">
      <w:pPr>
        <w:shd w:val="clear" w:color="auto" w:fill="FEFEFE"/>
        <w:spacing w:before="300" w:after="150"/>
        <w:outlineLvl w:val="1"/>
        <w:rPr>
          <w:rFonts w:ascii="Arial" w:hAnsi="Arial" w:cs="Arial"/>
          <w:color w:val="FF0000"/>
          <w:sz w:val="32"/>
          <w:szCs w:val="32"/>
        </w:rPr>
      </w:pPr>
      <w:r w:rsidRPr="005221DA">
        <w:rPr>
          <w:rFonts w:ascii="Arial" w:hAnsi="Arial" w:cs="Arial"/>
          <w:color w:val="FF0000"/>
          <w:sz w:val="32"/>
          <w:szCs w:val="32"/>
        </w:rPr>
        <w:t>Информация департамента архитектуры и градостроительства о правилах согласования фасадов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Хозяйствующие субъекты, продвигая свои услуги или товары, понимают, что «лицо» строения – один из важнейших пунктов поддержки имиджа его владельца. Стремление к эстетике в архитектуре – нормальное явление и поддерживается горожанами и властными структурами. Однако, самовольное изменение архитектурного облика здания или строения недопустимо.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 xml:space="preserve">Нарушение установленных органами местного самоуправления </w:t>
      </w:r>
      <w:proofErr w:type="gramStart"/>
      <w:r w:rsidRPr="005221DA">
        <w:rPr>
          <w:sz w:val="32"/>
          <w:szCs w:val="32"/>
        </w:rPr>
        <w:t>правил благоустройства территорий города Сургута</w:t>
      </w:r>
      <w:proofErr w:type="gramEnd"/>
      <w:r w:rsidRPr="005221DA">
        <w:rPr>
          <w:sz w:val="32"/>
          <w:szCs w:val="32"/>
        </w:rPr>
        <w:t xml:space="preserve"> является правонарушением, влекущим административные штрафы.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Правилами благоустройства города установлено, что архитектурно-градостроительный облик объекта подлежит согласованию с департаментом архитектуры и градостроительства до фактического выполнения работ. Невыполнение указанного требования, а равно отклонение от согласованного проекта является правонарушением. Это правило касается как строительства новых зданий, сооружений и их частей, так и реконструкции (ремонта), затрагивающих внешнее оформление и оборудование фасадов.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Если у здания несколько собственников, то изменение фасада должно быть согласовано со всеми собственниками. А если мы говорим об изменении фасада многоквартирного жилого дома, то вопросы изменения архитектурного облика дома относятся к компетенции общего собрания собственников помещений такого дома.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При этом в понятие архитектурного-градостроительного облика входит: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-архитектурное и колористическое решение фасадов;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-архитектурно-художественная подсветка;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-размещение на фасадах рекламы, информации и оборудования.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 xml:space="preserve">Таким образом, архитектурное, цветовое решение фасада, художественная подсветка, размещение на фасадах реклам, информаций, вывесок и различного оборудования подлежит согласованию с </w:t>
      </w:r>
      <w:r w:rsidRPr="005221DA">
        <w:rPr>
          <w:sz w:val="32"/>
          <w:szCs w:val="32"/>
        </w:rPr>
        <w:lastRenderedPageBreak/>
        <w:t>департаментом архитектуры и градостроительства Администрации города.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Для согласования изменений фасадов необходимо: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Написать советующее заявление в департамент архитектуры и градостроительства.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Приложить: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- ситуационную схему (месторасположение изменяемого объекта)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 xml:space="preserve">- </w:t>
      </w:r>
      <w:proofErr w:type="spellStart"/>
      <w:r w:rsidRPr="005221DA">
        <w:rPr>
          <w:sz w:val="32"/>
          <w:szCs w:val="32"/>
        </w:rPr>
        <w:t>фотофиксацию</w:t>
      </w:r>
      <w:proofErr w:type="spellEnd"/>
      <w:r w:rsidRPr="005221DA">
        <w:rPr>
          <w:sz w:val="32"/>
          <w:szCs w:val="32"/>
        </w:rPr>
        <w:t xml:space="preserve"> существующего фасада (существующую ситуацию)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- фотомонтаж (нанесение изменения на фотографию фасада)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- эскизный проект изменения (с отображением габаритов, материала, цвета RAL)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- дополнительно для вывесок, кондиционеров антенн - узлы (детали креплений)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>- протокол согласования собственников. Данное требование предусмотрено законодательством РФ, в большинстве случаев речь идет о многоквартирных жилых домах с множеством собственников, рекомендуем инициировать собрание и максимально учесть все существующие и планируемые изменения, что позволит упростить процедуру согласования с собственниками.</w:t>
      </w:r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 xml:space="preserve">- при размещении </w:t>
      </w:r>
      <w:proofErr w:type="spellStart"/>
      <w:r w:rsidRPr="005221DA">
        <w:rPr>
          <w:sz w:val="32"/>
          <w:szCs w:val="32"/>
        </w:rPr>
        <w:t>электроустройств</w:t>
      </w:r>
      <w:proofErr w:type="spellEnd"/>
      <w:r w:rsidRPr="005221DA">
        <w:rPr>
          <w:sz w:val="32"/>
          <w:szCs w:val="32"/>
        </w:rPr>
        <w:t xml:space="preserve"> (кондиционеры, антенны, световые панно – баннеры) необходимо соблюдение правил эксплуатации данных устройств. При размещении кондиционеров предоставить обоснования количества для обеспечения вентиляции и кондиционирования. </w:t>
      </w:r>
      <w:proofErr w:type="gramStart"/>
      <w:r w:rsidRPr="005221DA">
        <w:rPr>
          <w:sz w:val="32"/>
          <w:szCs w:val="32"/>
        </w:rPr>
        <w:t>Данные мероприятия должны быть предусмотрены в разделе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подразделы «а», «г» Постановления Правительства РФ от 16.02.2008 № 87 «О составе проектной документации и требования к их содержанию»).</w:t>
      </w:r>
      <w:proofErr w:type="gramEnd"/>
    </w:p>
    <w:p w:rsidR="009C6C78" w:rsidRPr="005221DA" w:rsidRDefault="009C6C78" w:rsidP="009C6C78">
      <w:pPr>
        <w:spacing w:after="150"/>
        <w:rPr>
          <w:sz w:val="32"/>
          <w:szCs w:val="32"/>
        </w:rPr>
      </w:pPr>
      <w:r w:rsidRPr="005221DA">
        <w:rPr>
          <w:sz w:val="32"/>
          <w:szCs w:val="32"/>
        </w:rPr>
        <w:t xml:space="preserve">- </w:t>
      </w:r>
      <w:proofErr w:type="gramStart"/>
      <w:r w:rsidRPr="005221DA">
        <w:rPr>
          <w:sz w:val="32"/>
          <w:szCs w:val="32"/>
        </w:rPr>
        <w:t>д</w:t>
      </w:r>
      <w:proofErr w:type="gramEnd"/>
      <w:r w:rsidRPr="005221DA">
        <w:rPr>
          <w:sz w:val="32"/>
          <w:szCs w:val="32"/>
        </w:rPr>
        <w:t xml:space="preserve">ля световых панно необходимо заключение от управления </w:t>
      </w:r>
      <w:proofErr w:type="spellStart"/>
      <w:r w:rsidRPr="005221DA">
        <w:rPr>
          <w:sz w:val="32"/>
          <w:szCs w:val="32"/>
        </w:rPr>
        <w:t>Роспотребнадзора</w:t>
      </w:r>
      <w:proofErr w:type="spellEnd"/>
      <w:r w:rsidRPr="005221DA">
        <w:rPr>
          <w:sz w:val="32"/>
          <w:szCs w:val="32"/>
        </w:rPr>
        <w:t xml:space="preserve"> о соответствии яркости света.</w:t>
      </w:r>
    </w:p>
    <w:p w:rsidR="0041528F" w:rsidRPr="005221DA" w:rsidRDefault="009C6C78" w:rsidP="009C6C78">
      <w:pPr>
        <w:spacing w:after="150"/>
        <w:rPr>
          <w:rFonts w:ascii="Arial" w:hAnsi="Arial" w:cs="Arial"/>
          <w:color w:val="FF0000"/>
          <w:kern w:val="36"/>
          <w:sz w:val="32"/>
          <w:szCs w:val="32"/>
        </w:rPr>
      </w:pPr>
      <w:r w:rsidRPr="005221DA">
        <w:rPr>
          <w:sz w:val="32"/>
          <w:szCs w:val="32"/>
        </w:rPr>
        <w:t>Также необходимо учесть следующее: если фасады расположены вдоль городских улиц, разграничивающих жилые микрорайоны и кварталы, вдоль площадей, парков, скверов, набережных (хорошо просматриваемых), являющихся акцентом, то при установке кондиционеров, антенн и т.д. необходимо выполнить зашивку в короба.</w:t>
      </w:r>
      <w:bookmarkStart w:id="0" w:name="_GoBack"/>
      <w:bookmarkEnd w:id="0"/>
    </w:p>
    <w:sectPr w:rsidR="0041528F" w:rsidRPr="005221DA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B8"/>
    <w:rsid w:val="0041528F"/>
    <w:rsid w:val="004D2BAD"/>
    <w:rsid w:val="005221DA"/>
    <w:rsid w:val="00794411"/>
    <w:rsid w:val="009C6C78"/>
    <w:rsid w:val="00A30B6E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6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6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6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6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3290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2016-07-08T04:52:00Z</dcterms:created>
  <dcterms:modified xsi:type="dcterms:W3CDTF">2017-11-21T05:40:00Z</dcterms:modified>
</cp:coreProperties>
</file>